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48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12</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ind w:left="3760"/>
        <w:spacing w:after="0"/>
        <w:rPr>
          <w:sz w:val="20"/>
          <w:szCs w:val="20"/>
          <w:color w:val="auto"/>
        </w:rPr>
      </w:pPr>
      <w:r>
        <w:rPr>
          <w:rFonts w:ascii="Times New Roman" w:cs="Times New Roman" w:eastAsia="Times New Roman" w:hAnsi="Times New Roman"/>
          <w:sz w:val="22"/>
          <w:szCs w:val="22"/>
          <w:b w:val="1"/>
          <w:bCs w:val="1"/>
          <w:color w:val="0000FF"/>
        </w:rPr>
        <w:t>MSA Safety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03/13/2026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PENNSYLVANIA</w:t>
      </w:r>
    </w:p>
    <w:p>
      <w:pPr>
        <w:sectPr>
          <w:pgSz w:w="11900" w:h="16838" w:orient="portrait"/>
          <w:cols w:equalWidth="0" w:num="1">
            <w:col w:w="10099"/>
          </w:cols>
          <w:pgMar w:left="360" w:top="866" w:right="1440" w:bottom="0" w:gutter="0" w:footer="0" w:header="0"/>
        </w:sectPr>
      </w:pPr>
    </w:p>
    <w:bookmarkStart w:id="1" w:name="page2"/>
    <w:bookmarkEnd w:id="1"/>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8060" w:hanging="231"/>
        <w:spacing w:after="0" w:line="371" w:lineRule="auto"/>
        <w:tabs>
          <w:tab w:leader="none" w:pos="2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0.00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100" w:space="60"/>
            <w:col w:w="9960"/>
          </w:cols>
          <w:pgMar w:left="320" w:top="111" w:right="459" w:bottom="0" w:gutter="0" w:footer="0" w:header="0"/>
        </w:sectPr>
      </w:pPr>
    </w:p>
    <w:p>
      <w:pPr>
        <w:spacing w:after="0" w:line="70"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On January 12, 2026, The Vanguard Group, Inc. went through an internal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realignment. In accordance with SEC Release No. 34-39538 (January 12, 1998), certain subsidiaries or business divisions of subsidiaries of The Vanguard Group, Inc., that formerly had, or were deemed to have, beneficial ownership with The Vanguard Group, Inc., will report beneficial ownership separately (on a disaggregated basis) from The Vanguard Group, Inc. in reliance on such release. These subsidiaries and/or business divisions pursue the same investment strategies as previously pursued by The Vanguard Group, Inc. prior to the realignment. Further in accordance with SEC Release No. 34-39538 (January 12, 1998), The Vanguard Group, Inc. no longer has, or is deemed to have, beneficial ownership over securities beneficially owned by such subsidiaries and/or business divisions.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1120"/>
          </w:cols>
          <w:pgMar w:left="320" w:top="111" w:right="459" w:bottom="0" w:gutter="0" w:footer="0" w:header="0"/>
          <w:type w:val="continuous"/>
        </w:sect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MSA Safety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1000 Cranberry Woods Drive, Cranberry Township, PA, 16066</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 Vanguard Blvd.,, Malvern, PA, 19355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ectPr>
          <w:pgSz w:w="11900" w:h="16838" w:orient="portrait"/>
          <w:cols w:equalWidth="0" w:num="2">
            <w:col w:w="660" w:space="300"/>
            <w:col w:w="10160"/>
          </w:cols>
          <w:pgMar w:left="320" w:top="111" w:right="459" w:bottom="0" w:gutter="0" w:footer="0" w:header="0"/>
          <w:type w:val="continuous"/>
        </w:sectPr>
      </w:pPr>
    </w:p>
    <w:bookmarkStart w:id="2" w:name="page3"/>
    <w:bookmarkEnd w:id="2"/>
    <w:p>
      <w:pPr>
        <w:spacing w:after="0" w:line="49"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0</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0 %</w:t>
      </w:r>
    </w:p>
    <w:p>
      <w:pPr>
        <w:spacing w:after="0" w:line="20"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87"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left="260" w:hanging="254"/>
        <w:spacing w:after="0"/>
        <w:tabs>
          <w:tab w:leader="none" w:pos="2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20"/>
        <w:spacing w:after="0" w:line="239" w:lineRule="auto"/>
        <w:rPr>
          <w:sz w:val="20"/>
          <w:szCs w:val="20"/>
          <w:color w:val="auto"/>
        </w:rPr>
      </w:pPr>
      <w:r>
        <w:rPr>
          <w:rFonts w:ascii="Times New Roman" w:cs="Times New Roman" w:eastAsia="Times New Roman" w:hAnsi="Times New Roman"/>
          <w:sz w:val="22"/>
          <w:szCs w:val="22"/>
          <w:color w:val="auto"/>
        </w:rPr>
        <w:t>The Vanguard Group,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ectPr>
          <w:pgSz w:w="11900" w:h="16887" w:orient="portrait"/>
          <w:cols w:equalWidth="0" w:num="2">
            <w:col w:w="720" w:space="200"/>
            <w:col w:w="10220"/>
          </w:cols>
          <w:pgMar w:left="360" w:top="126" w:right="399" w:bottom="0" w:gutter="0" w:footer="0" w:header="0"/>
          <w:type w:val="continuous"/>
        </w:sectPr>
      </w:pPr>
    </w:p>
    <w:bookmarkStart w:id="3" w:name="page4"/>
    <w:bookmarkEnd w:id="3"/>
    <w:p>
      <w:pPr>
        <w:ind w:left="72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152"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Ashley Grim</w:t>
      </w:r>
    </w:p>
    <w:p>
      <w:pPr>
        <w:spacing w:after="0" w:line="44"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2"/>
          <w:szCs w:val="22"/>
          <w:color w:val="auto"/>
        </w:rPr>
        <w:t>Name/Title: Head of Global Fund Administration</w:t>
      </w:r>
    </w:p>
    <w:p>
      <w:pPr>
        <w:spacing w:after="0" w:line="44"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03/27/2026</w:t>
      </w:r>
    </w:p>
    <w:sectPr>
      <w:pgSz w:w="11900" w:h="16838" w:orient="portrait"/>
      <w:cols w:equalWidth="0" w:num="1">
        <w:col w:w="10920"/>
      </w:cols>
      <w:pgMar w:left="580" w:top="153"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5"/>
      <w:numFmt w:val="bullet"/>
      <w:start w:val="1"/>
    </w:lvl>
  </w:abstractNum>
  <w:abstractNum w:abstractNumId="3">
    <w:nsid w:val="3D1B58BA"/>
    <w:multiLevelType w:val="hybridMultilevel"/>
    <w:lvl w:ilvl="0">
      <w:lvlJc w:val="left"/>
      <w:lvlText w:val="(%1)"/>
      <w:numFmt w:val="lowerLetter"/>
      <w:start w:val="2"/>
    </w:lvl>
  </w:abstractNum>
  <w:abstractNum w:abstractNumId="4">
    <w:nsid w:val="507ED7AB"/>
    <w:multiLevelType w:val="hybridMultilevel"/>
    <w:lvl w:ilvl="0">
      <w:lvlJc w:val="left"/>
      <w:lvlText w:val="(%1)"/>
      <w:numFmt w:val="lowerLetter"/>
      <w:start w:val="11"/>
    </w:lvl>
  </w:abstractNum>
  <w:abstractNum w:abstractNumId="5">
    <w:nsid w:val="2EB141F2"/>
    <w:multiLevelType w:val="hybridMultilevel"/>
    <w:lvl w:ilvl="0">
      <w:lvlJc w:val="left"/>
      <w:lvlText w:val="(%1)"/>
      <w:numFmt w:val="lowerLetter"/>
      <w:start w:val="3"/>
    </w:lvl>
  </w:abstractNum>
  <w:abstractNum w:abstractNumId="6">
    <w:nsid w:val="41B71EF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2026-03-27T09:55:22Z</dcterms:created>
  <dcterms:modified xsi:type="dcterms:W3CDTF">2026-03-27T09:55:22Z</dcterms:modified>
</cp:coreProperties>
</file>